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29 października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Warta Bolesławiecka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2024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określenia wysokości stawek podatku od środków transportowych na 2025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stycznia 1991r.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opłatach lokalnych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późn. zm.) RADA GMINY WARTA BOLESŁAWIECKA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roczne stawki podatku od środków transportowych od jednego środka transportowego: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od samochodu ciężarowego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dopuszczalnej masie całkowitej powyżej 3,5 tony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poniżej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35"/>
        <w:gridCol w:w="5536"/>
        <w:gridCol w:w="38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3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Dopuszczalna masa całkowita (w tonach)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Roczna stawka podatku (w 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powyżej 3,5 – 5,5 włącznie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870,00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powyżej 5,5 – 9 włącznie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1.480,00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powyżej 9 – poniżej 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1.730,00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ciągnika siodłowego lub balastowego przystosowanego do używania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naczepą lub przyczepą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dopuszczalnej masie całkowitej zespołu pojazdów od 3,5 tony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poniżej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35"/>
        <w:gridCol w:w="5536"/>
        <w:gridCol w:w="38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66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Ciągniki siodłowe i balastowe przystosowane do używania łącznie z naczepą lub przyczepą, nacisk na siodło (w tonach)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Roczna stawka podatku (w 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do 5 włącznie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1.790,00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powyżej 5 i poniżej 12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1.880,00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przyczepy lub naczepy, które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pojazdem silnikowym posiadają dopuszczalną masę całkowitą od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poniżej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wyjątkiem związanych wyłącznie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działalnością rolniczą prowadzoną przez podatnika podatku rolnego: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60"/>
        <w:gridCol w:w="5581"/>
        <w:gridCol w:w="38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3"/>
        </w:trPr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Dopuszczalna masa całkowita (w tonach)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Roczna stawka podatku(w</w:t>
            </w:r>
          </w:p>
          <w:p>
            <w:pPr>
              <w:jc w:val="center"/>
            </w:pPr>
            <w:r>
              <w:rPr>
                <w:b/>
                <w:sz w:val="24"/>
              </w:rPr>
              <w:t>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Od 7 i poniżej 12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2.070,00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autobusu,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zależności od liczby miejsc do siedzenia poza miejscem kierowcy: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35"/>
        <w:gridCol w:w="5536"/>
        <w:gridCol w:w="38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Liczba miejsc do siedzenia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Roczna stawka podatku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(w 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Od 10 do 15 miejsc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1.430,00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Od 16 do 21 miejsc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1.790,00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Od 22 miejsc i więcej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2.440,00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samochodu ciężarowego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dopuszczalnej masie całkowitej równej lub wyższej niż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20"/>
        <w:gridCol w:w="3255"/>
        <w:gridCol w:w="2580"/>
        <w:gridCol w:w="35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3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Liczba osi i dopuszczalna masa całkowita</w:t>
            </w:r>
          </w:p>
          <w:p>
            <w:pPr>
              <w:jc w:val="center"/>
            </w:pPr>
            <w:r>
              <w:rPr>
                <w:b/>
                <w:sz w:val="24"/>
              </w:rPr>
              <w:t>(w tonach)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Stawka podatku (w</w:t>
            </w:r>
          </w:p>
          <w:p>
            <w:pPr>
              <w:jc w:val="center"/>
            </w:pPr>
            <w:r>
              <w:rPr>
                <w:b/>
                <w:sz w:val="24"/>
              </w:rPr>
              <w:t>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6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Nie mniej niż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Mniej niż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Oś jezdna (osie jezdne) z zawieszeniem pneumatycznym lub innym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DWIE OSIE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TRZY OSIE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2.310,00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2.880,00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CZTERY OSIE I WIĘCEJ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3.190,00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3.560,00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ciągnika siodłowego lub balastowego przystosowanego do używania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naczepą lub przyczepą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dopuszczalnej masie całkowitej zespołu pojazdów równej lub wyższej niż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45"/>
        <w:gridCol w:w="3240"/>
        <w:gridCol w:w="2565"/>
        <w:gridCol w:w="363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66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Liczba osi i dopuszczalna masa całkowita zespołu pojazdów: ciągnik siodłowy + naczepa, ciągnik balastowy + przyczepa</w:t>
            </w:r>
          </w:p>
          <w:p>
            <w:pPr>
              <w:jc w:val="center"/>
            </w:pPr>
            <w:r>
              <w:rPr>
                <w:b/>
                <w:sz w:val="24"/>
              </w:rPr>
              <w:t>(w tonach)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  <w:sz w:val="24"/>
              </w:rPr>
              <w:t>Stawka podatku (w</w:t>
            </w:r>
          </w:p>
          <w:p>
            <w:pPr>
              <w:jc w:val="left"/>
            </w:pPr>
            <w:r>
              <w:rPr>
                <w:b/>
                <w:sz w:val="24"/>
              </w:rPr>
              <w:t>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66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center"/>
            </w:pPr>
            <w:r>
              <w:rPr>
                <w:b/>
                <w:sz w:val="24"/>
              </w:rPr>
              <w:t>Nie mniej niż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  <w:sz w:val="24"/>
              </w:rPr>
              <w:t>Mniej niż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Oś jezdna (osie jezdne) z zawieszeniem pneumatycznym lub innym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DWIE OSIE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2.130,00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2.410,00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2.630,00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TRZY OSIE I WIĘCEJ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2.840,00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3.190,00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przyczepy lub naczepy, które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pojazdem silnikowym posiadają dopuszczalną masę całkowitą równą lub wyższą niż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ton,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wyjątkiem związanych wyłącznie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działalnością rolniczą prowadzoną przez podatnika podatku rolnego: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60"/>
        <w:gridCol w:w="3210"/>
        <w:gridCol w:w="2505"/>
        <w:gridCol w:w="37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66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57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Liczba osi i dopuszczalna masa całkowita zespołu pojazdów: naczepa/przyczepa + pojazd silnikowy (w tonach)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Stawka podatku (w</w:t>
            </w:r>
          </w:p>
          <w:p>
            <w:pPr>
              <w:jc w:val="center"/>
            </w:pPr>
            <w:r>
              <w:rPr>
                <w:b/>
                <w:sz w:val="24"/>
              </w:rPr>
              <w:t>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66"/>
        </w:trPr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  <w:sz w:val="24"/>
              </w:rPr>
              <w:t>Nie mniej niż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  <w:sz w:val="24"/>
              </w:rPr>
              <w:t>Mniej niż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Oś jezdna (osie jezdne) z zawieszeniem pneumatycznym lub innym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JEDNA OŚ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1.770,00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DWIE OSIE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1.960,00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2.610,00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10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TRZY OSIE  I WIĘCEJ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1.960,00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2.070,00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Wykonanie uchwały powierza się Wójtowi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dniem wejścia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niniejszej uchwały traci moc uchwała nr LII/561/23 Rady Gminy Warta Bolesławiecka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określenia wysokości stawek podatku od środków transportowych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Dzienniku Urzędowym Województwa Dolnośląskiego.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41"/>
        <w:gridCol w:w="50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Przewodniczący Rady</w:t>
            </w:r>
          </w:p>
          <w:p/>
          <w:p>
            <w:pPr>
              <w:jc w:val="center"/>
            </w:pPr>
            <w:r>
              <w:rPr>
                <w:b/>
              </w:rPr>
              <w:t>Krzysztof Robert Boluk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Zgodnie z art.10 ust.1 ustawy z dnia 12 stycznia 1991r. o podatkach i opłatach lokalnych Rada Gminy określa wysokość stawek podatku od środków transportowych. Roczna stawka podatku od środków transportowych nie może przekroczyć górnej stawki przewidzianej dla danej grupy środków</w:t>
      </w:r>
      <w:r>
        <w:rPr>
          <w:szCs w:val="20"/>
        </w:rPr>
        <w:t xml:space="preserve"> </w:t>
      </w:r>
      <w:r>
        <w:rPr>
          <w:szCs w:val="20"/>
        </w:rPr>
        <w:t>transportowych i równocześnie nie może być niższa od stawek minimalnych określonych dla niektórych grup środków transportowych w załącznikach do ustawy. Górne granice stawek kwotowych ulegają corocznie podwyższeniu lub obniżeniu na następny rok podatkowy o wskaźnik wzrostu cen towarów i usług konsumpcyjnych w okresie pierwszych dwóch kwartałów roku, w którym stawki ulegają podwyższeniu, w stosunku do analogicznego okresu poprzedniego. Zgodnie z komunikatem Prezesa GUS z dnia 15 lipca 2024r. wskaźnik ten wyniósł 2,7 co oznacza wzrost cen o 2,7 % i o tyle średnio wzrosły górne stawki podatku od środków transportowych na 2025 rok.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Przedłożony projekt uchwały Rady Gminy Warta Bolesławiecka w sprawie określenia wysokości rocznych stawek podatku od środków transportowych na 2025 rok uwzględnia wzrost stawek podatku od środków transportowych o w/w wskaźnik.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EC9ADD7F-E720-48B6-8CA8-7054D913562E.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EC9ADD7F-E720-48B6-8CA8-7054D913562E.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Warta Bolesławiecka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wysokości stawek podatku od środków transportowych na 2025^rok</dc:subject>
  <dc:creator>ndubina-palczak</dc:creator>
  <cp:lastModifiedBy>ndubina-palczak</cp:lastModifiedBy>
  <cp:revision>1</cp:revision>
  <dcterms:created xsi:type="dcterms:W3CDTF">2024-10-29T10:59:08Z</dcterms:created>
  <dcterms:modified xsi:type="dcterms:W3CDTF">2024-10-29T10:59:08Z</dcterms:modified>
  <cp:category>Akt prawny</cp:category>
</cp:coreProperties>
</file>